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40" w:lineRule="exact"/>
        <w:jc w:val="center"/>
        <w:rPr>
          <w:rFonts w:hint="eastAsia" w:ascii="hyjinkaij" w:hAnsi="hyjinkaij"/>
          <w:b/>
          <w:bCs/>
          <w:sz w:val="36"/>
          <w:szCs w:val="36"/>
        </w:rPr>
      </w:pPr>
      <w:bookmarkStart w:id="0" w:name="_GoBack"/>
      <w:bookmarkEnd w:id="0"/>
      <w:r>
        <w:rPr>
          <w:rFonts w:hint="eastAsia" w:ascii="hyjinkaij" w:hAnsi="hyjinkaij"/>
          <w:b/>
          <w:bCs/>
          <w:sz w:val="36"/>
          <w:szCs w:val="36"/>
        </w:rPr>
        <w:t>“十四五”时期抚州市汤显祖纪念馆事业发展规划</w:t>
      </w:r>
    </w:p>
    <w:p>
      <w:pPr>
        <w:spacing w:line="540" w:lineRule="exact"/>
        <w:ind w:firstLine="615"/>
        <w:rPr>
          <w:rFonts w:hint="eastAsia" w:ascii="仿宋_GB2312" w:hAnsi="hyjinkaij" w:eastAsia="仿宋_GB2312" w:cs="宋体"/>
          <w:color w:val="000000" w:themeColor="text1"/>
          <w:kern w:val="0"/>
          <w:sz w:val="32"/>
          <w:szCs w:val="32"/>
        </w:rPr>
      </w:pPr>
    </w:p>
    <w:p>
      <w:pPr>
        <w:spacing w:line="540" w:lineRule="exact"/>
        <w:ind w:firstLine="615"/>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抚州市汤显祖纪念馆1995年10月建成并对外开放，馆舍具有江南园林风格，位于抚州市南郊却家山，总占地面积100余亩，建筑面积6133平方米，玉茗堂展厅陈展面积为2000余平方米，自</w:t>
      </w:r>
      <w:r>
        <w:rPr>
          <w:rFonts w:ascii="仿宋_GB2312" w:hAnsi="hyjinkaij" w:eastAsia="仿宋_GB2312" w:cs="宋体"/>
          <w:color w:val="000000" w:themeColor="text1"/>
          <w:kern w:val="0"/>
          <w:sz w:val="32"/>
          <w:szCs w:val="32"/>
        </w:rPr>
        <w:t>开馆以来，运行良好，作用凸显，社会影响力不断提升</w:t>
      </w:r>
      <w:r>
        <w:rPr>
          <w:rFonts w:hint="eastAsia" w:ascii="仿宋_GB2312" w:hAnsi="hyjinkaij" w:eastAsia="仿宋_GB2312" w:cs="宋体"/>
          <w:color w:val="000000" w:themeColor="text1"/>
          <w:kern w:val="0"/>
          <w:sz w:val="32"/>
          <w:szCs w:val="32"/>
        </w:rPr>
        <w:t>，为弘扬中华优秀传统文化，促进经济发展，提高人民生活品质作出应有贡献。</w:t>
      </w:r>
    </w:p>
    <w:p>
      <w:pPr>
        <w:pStyle w:val="5"/>
        <w:shd w:val="clear" w:color="auto" w:fill="FFFFFF"/>
        <w:spacing w:before="0" w:beforeAutospacing="0" w:after="0" w:afterAutospacing="0" w:line="540" w:lineRule="exact"/>
        <w:ind w:firstLine="640" w:firstLineChars="200"/>
        <w:rPr>
          <w:rFonts w:hint="eastAsia" w:ascii="仿宋_GB2312" w:hAnsi="hyjinkaij" w:eastAsia="仿宋_GB2312"/>
          <w:color w:val="000000" w:themeColor="text1"/>
          <w:sz w:val="32"/>
          <w:szCs w:val="32"/>
        </w:rPr>
      </w:pPr>
      <w:r>
        <w:rPr>
          <w:rFonts w:ascii="仿宋_GB2312" w:hAnsi="hyjinkaij" w:eastAsia="仿宋_GB2312"/>
          <w:color w:val="000000" w:themeColor="text1"/>
          <w:sz w:val="32"/>
          <w:szCs w:val="32"/>
        </w:rPr>
        <w:t>“十四五”(2021—2025年)时期是开启全面建设社会主义现代化国家新征程的第一个五年，也是</w:t>
      </w:r>
      <w:r>
        <w:rPr>
          <w:rFonts w:hint="eastAsia" w:ascii="仿宋_GB2312" w:hAnsi="hyjinkaij" w:eastAsia="仿宋_GB2312"/>
          <w:color w:val="000000" w:themeColor="text1"/>
          <w:sz w:val="32"/>
          <w:szCs w:val="32"/>
        </w:rPr>
        <w:t>抚州市汤显祖纪念馆</w:t>
      </w:r>
      <w:r>
        <w:rPr>
          <w:rFonts w:ascii="仿宋_GB2312" w:hAnsi="hyjinkaij" w:eastAsia="仿宋_GB2312"/>
          <w:color w:val="000000" w:themeColor="text1"/>
          <w:sz w:val="32"/>
          <w:szCs w:val="32"/>
        </w:rPr>
        <w:t>向</w:t>
      </w:r>
      <w:r>
        <w:rPr>
          <w:rFonts w:hint="eastAsia" w:ascii="仿宋_GB2312" w:hAnsi="hyjinkaij" w:eastAsia="仿宋_GB2312"/>
          <w:color w:val="000000" w:themeColor="text1"/>
          <w:sz w:val="32"/>
          <w:szCs w:val="32"/>
        </w:rPr>
        <w:t>国家二级博物馆</w:t>
      </w:r>
      <w:r>
        <w:rPr>
          <w:rFonts w:ascii="仿宋_GB2312" w:hAnsi="hyjinkaij" w:eastAsia="仿宋_GB2312"/>
          <w:color w:val="000000" w:themeColor="text1"/>
          <w:sz w:val="32"/>
          <w:szCs w:val="32"/>
        </w:rPr>
        <w:t>迈进、</w:t>
      </w:r>
      <w:r>
        <w:rPr>
          <w:rFonts w:hint="eastAsia" w:ascii="仿宋_GB2312" w:hAnsi="hyjinkaij" w:eastAsia="仿宋_GB2312"/>
          <w:color w:val="000000" w:themeColor="text1"/>
          <w:sz w:val="32"/>
          <w:szCs w:val="32"/>
        </w:rPr>
        <w:t>实现纪念馆高质量发展的关键五年</w:t>
      </w:r>
      <w:r>
        <w:rPr>
          <w:rFonts w:ascii="仿宋_GB2312" w:hAnsi="hyjinkaij" w:eastAsia="仿宋_GB2312"/>
          <w:color w:val="000000" w:themeColor="text1"/>
          <w:sz w:val="32"/>
          <w:szCs w:val="32"/>
        </w:rPr>
        <w:t>。《 “十四五”</w:t>
      </w:r>
      <w:r>
        <w:rPr>
          <w:rFonts w:hint="eastAsia" w:ascii="仿宋_GB2312" w:hAnsi="hyjinkaij" w:eastAsia="仿宋_GB2312"/>
          <w:color w:val="000000" w:themeColor="text1"/>
          <w:sz w:val="32"/>
          <w:szCs w:val="32"/>
        </w:rPr>
        <w:t>时期抚州市汤显祖纪念馆事业</w:t>
      </w:r>
      <w:r>
        <w:rPr>
          <w:rFonts w:ascii="仿宋_GB2312" w:hAnsi="hyjinkaij" w:eastAsia="仿宋_GB2312"/>
          <w:color w:val="000000" w:themeColor="text1"/>
          <w:sz w:val="32"/>
          <w:szCs w:val="32"/>
        </w:rPr>
        <w:t>发展规划》旨在明确未来五年</w:t>
      </w:r>
      <w:r>
        <w:rPr>
          <w:rFonts w:hint="eastAsia" w:ascii="仿宋_GB2312" w:hAnsi="hyjinkaij" w:eastAsia="仿宋_GB2312"/>
          <w:color w:val="000000" w:themeColor="text1"/>
          <w:sz w:val="32"/>
          <w:szCs w:val="32"/>
        </w:rPr>
        <w:t>我馆</w:t>
      </w:r>
      <w:r>
        <w:rPr>
          <w:rFonts w:ascii="仿宋_GB2312" w:hAnsi="hyjinkaij" w:eastAsia="仿宋_GB2312"/>
          <w:color w:val="000000" w:themeColor="text1"/>
          <w:sz w:val="32"/>
          <w:szCs w:val="32"/>
        </w:rPr>
        <w:t>的发展目标和主要任务，是开展各项业务工作和活动的重要依据。　　</w:t>
      </w:r>
    </w:p>
    <w:p>
      <w:pPr>
        <w:pStyle w:val="5"/>
        <w:shd w:val="clear" w:color="auto" w:fill="FFFFFF"/>
        <w:spacing w:before="0" w:beforeAutospacing="0" w:after="0" w:afterAutospacing="0" w:line="540" w:lineRule="exact"/>
        <w:rPr>
          <w:rFonts w:ascii="黑体" w:hAnsi="黑体" w:eastAsia="黑体"/>
          <w:color w:val="000000" w:themeColor="text1"/>
          <w:sz w:val="32"/>
          <w:szCs w:val="32"/>
        </w:rPr>
      </w:pPr>
      <w:r>
        <w:rPr>
          <w:rFonts w:ascii="仿宋_GB2312" w:hAnsi="hyjinkaij" w:eastAsia="仿宋_GB2312"/>
          <w:color w:val="000000" w:themeColor="text1"/>
          <w:sz w:val="32"/>
          <w:szCs w:val="32"/>
        </w:rPr>
        <w:t>　</w:t>
      </w:r>
      <w:r>
        <w:rPr>
          <w:rFonts w:ascii="黑体" w:hAnsi="黑体" w:eastAsia="黑体"/>
          <w:color w:val="000000" w:themeColor="text1"/>
          <w:sz w:val="32"/>
          <w:szCs w:val="32"/>
        </w:rPr>
        <w:t>　一、指导思想</w:t>
      </w:r>
    </w:p>
    <w:p>
      <w:pPr>
        <w:pStyle w:val="5"/>
        <w:shd w:val="clear" w:color="auto" w:fill="FFFFFF"/>
        <w:spacing w:before="0" w:beforeAutospacing="0" w:after="225" w:afterAutospacing="0" w:line="540" w:lineRule="exact"/>
        <w:ind w:firstLine="630"/>
        <w:rPr>
          <w:rFonts w:hint="eastAsia" w:ascii="仿宋_GB2312" w:hAnsi="hyjinkaij" w:eastAsia="仿宋_GB2312"/>
          <w:color w:val="000000" w:themeColor="text1"/>
          <w:sz w:val="32"/>
          <w:szCs w:val="32"/>
        </w:rPr>
      </w:pPr>
      <w:r>
        <w:rPr>
          <w:rFonts w:ascii="仿宋_GB2312" w:hAnsi="hyjinkaij" w:eastAsia="仿宋_GB2312"/>
          <w:color w:val="000000" w:themeColor="text1"/>
          <w:sz w:val="32"/>
          <w:szCs w:val="32"/>
        </w:rPr>
        <w:t>以习近平新时代中国特色社会主义思想为指导，深入贯彻党的</w:t>
      </w:r>
      <w:r>
        <w:rPr>
          <w:rFonts w:hint="eastAsia" w:ascii="仿宋_GB2312" w:hAnsi="hyjinkaij" w:eastAsia="仿宋_GB2312"/>
          <w:color w:val="000000" w:themeColor="text1"/>
          <w:sz w:val="32"/>
          <w:szCs w:val="32"/>
        </w:rPr>
        <w:t>二十大全会精神</w:t>
      </w:r>
      <w:r>
        <w:rPr>
          <w:rFonts w:ascii="仿宋_GB2312" w:hAnsi="hyjinkaij" w:eastAsia="仿宋_GB2312"/>
          <w:color w:val="000000" w:themeColor="text1"/>
          <w:sz w:val="32"/>
          <w:szCs w:val="32"/>
        </w:rPr>
        <w:t>，紧紧围绕习近平总书记关于</w:t>
      </w:r>
      <w:r>
        <w:rPr>
          <w:rFonts w:hint="eastAsia" w:ascii="仿宋_GB2312" w:hAnsi="hyjinkaij" w:eastAsia="仿宋_GB2312"/>
          <w:color w:val="000000" w:themeColor="text1"/>
          <w:sz w:val="32"/>
          <w:szCs w:val="32"/>
        </w:rPr>
        <w:t>文化</w:t>
      </w:r>
      <w:r>
        <w:rPr>
          <w:rFonts w:ascii="仿宋_GB2312" w:hAnsi="hyjinkaij" w:eastAsia="仿宋_GB2312"/>
          <w:color w:val="000000" w:themeColor="text1"/>
          <w:sz w:val="32"/>
          <w:szCs w:val="32"/>
        </w:rPr>
        <w:t>文物工作</w:t>
      </w:r>
      <w:r>
        <w:rPr>
          <w:rFonts w:hint="eastAsia" w:ascii="仿宋_GB2312" w:hAnsi="hyjinkaij" w:eastAsia="仿宋_GB2312"/>
          <w:color w:val="000000" w:themeColor="text1"/>
          <w:sz w:val="32"/>
          <w:szCs w:val="32"/>
        </w:rPr>
        <w:t>的</w:t>
      </w:r>
      <w:r>
        <w:rPr>
          <w:rFonts w:ascii="仿宋_GB2312" w:hAnsi="hyjinkaij" w:eastAsia="仿宋_GB2312"/>
          <w:color w:val="000000" w:themeColor="text1"/>
          <w:sz w:val="32"/>
          <w:szCs w:val="32"/>
        </w:rPr>
        <w:t>重要论述，认真贯彻落实党中央、国务院决策部署，</w:t>
      </w:r>
      <w:r>
        <w:rPr>
          <w:rFonts w:hint="eastAsia" w:ascii="仿宋_GB2312" w:hAnsi="hyjinkaij" w:eastAsia="仿宋_GB2312"/>
          <w:color w:val="000000" w:themeColor="text1"/>
          <w:sz w:val="32"/>
          <w:szCs w:val="32"/>
        </w:rPr>
        <w:t>增强“四个意识”、坚定“四个自信”、做到“两个维护”。以满足人民群众对美好生活向往为目标，</w:t>
      </w:r>
      <w:r>
        <w:rPr>
          <w:rFonts w:ascii="仿宋_GB2312" w:hAnsi="hyjinkaij" w:eastAsia="仿宋_GB2312"/>
          <w:color w:val="000000" w:themeColor="text1"/>
          <w:sz w:val="32"/>
          <w:szCs w:val="32"/>
        </w:rPr>
        <w:t>把握博物馆发展阶段性特征，遵循博物馆发展规律</w:t>
      </w:r>
      <w:r>
        <w:rPr>
          <w:rFonts w:hint="eastAsia" w:ascii="仿宋_GB2312" w:hAnsi="hyjinkaij" w:eastAsia="仿宋_GB2312"/>
          <w:color w:val="000000" w:themeColor="text1"/>
          <w:sz w:val="32"/>
          <w:szCs w:val="32"/>
        </w:rPr>
        <w:t>，充分发挥博物馆在弘扬中华优秀传统文化，坚定文化自信的重要作用，</w:t>
      </w:r>
      <w:r>
        <w:rPr>
          <w:rFonts w:ascii="仿宋_GB2312" w:hAnsi="hyjinkaij" w:eastAsia="仿宋_GB2312"/>
          <w:color w:val="000000" w:themeColor="text1"/>
          <w:sz w:val="32"/>
          <w:szCs w:val="32"/>
        </w:rPr>
        <w:t>全面提升博物馆的专业化、现代化、社会化水平，</w:t>
      </w:r>
      <w:r>
        <w:rPr>
          <w:rFonts w:hint="eastAsia" w:ascii="仿宋_GB2312" w:hAnsi="hyjinkaij" w:eastAsia="仿宋_GB2312"/>
          <w:color w:val="000000" w:themeColor="text1"/>
          <w:sz w:val="32"/>
          <w:szCs w:val="32"/>
        </w:rPr>
        <w:t>奋</w:t>
      </w:r>
      <w:r>
        <w:rPr>
          <w:rFonts w:ascii="仿宋_GB2312" w:hAnsi="hyjinkaij" w:eastAsia="仿宋_GB2312"/>
          <w:color w:val="000000" w:themeColor="text1"/>
          <w:sz w:val="32"/>
          <w:szCs w:val="32"/>
        </w:rPr>
        <w:t>力</w:t>
      </w:r>
      <w:r>
        <w:rPr>
          <w:rFonts w:hint="eastAsia" w:ascii="仿宋_GB2312" w:hAnsi="hyjinkaij" w:eastAsia="仿宋_GB2312"/>
          <w:color w:val="000000" w:themeColor="text1"/>
          <w:sz w:val="32"/>
          <w:szCs w:val="32"/>
        </w:rPr>
        <w:t>争创国家二级博物馆</w:t>
      </w:r>
      <w:r>
        <w:rPr>
          <w:rFonts w:ascii="仿宋_GB2312" w:hAnsi="hyjinkaij" w:eastAsia="仿宋_GB2312"/>
          <w:color w:val="000000" w:themeColor="text1"/>
          <w:sz w:val="32"/>
          <w:szCs w:val="32"/>
        </w:rPr>
        <w:t>。</w:t>
      </w:r>
    </w:p>
    <w:p>
      <w:pPr>
        <w:pStyle w:val="5"/>
        <w:shd w:val="clear" w:color="auto" w:fill="FFFFFF"/>
        <w:spacing w:before="0" w:beforeAutospacing="0" w:after="225" w:afterAutospacing="0" w:line="540" w:lineRule="exact"/>
        <w:ind w:firstLine="630"/>
        <w:rPr>
          <w:rFonts w:hint="eastAsia" w:ascii="仿宋_GB2312" w:hAnsi="hyjinkaij" w:eastAsia="仿宋_GB2312"/>
          <w:color w:val="000000" w:themeColor="text1"/>
          <w:sz w:val="32"/>
          <w:szCs w:val="32"/>
        </w:rPr>
      </w:pPr>
    </w:p>
    <w:p>
      <w:pPr>
        <w:pStyle w:val="5"/>
        <w:shd w:val="clear" w:color="auto" w:fill="FFFFFF"/>
        <w:spacing w:before="0" w:beforeAutospacing="0" w:after="225" w:afterAutospacing="0" w:line="540" w:lineRule="exact"/>
        <w:rPr>
          <w:rFonts w:hint="eastAsia" w:ascii="仿宋_GB2312" w:hAnsi="hyjinkaij" w:eastAsia="仿宋_GB2312"/>
          <w:color w:val="000000" w:themeColor="text1"/>
          <w:sz w:val="32"/>
          <w:szCs w:val="32"/>
        </w:rPr>
      </w:pPr>
    </w:p>
    <w:p>
      <w:pPr>
        <w:pStyle w:val="5"/>
        <w:shd w:val="clear" w:color="auto" w:fill="FFFFFF"/>
        <w:spacing w:before="0" w:beforeAutospacing="0" w:after="0" w:afterAutospacing="0" w:line="54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、总体目标</w:t>
      </w:r>
    </w:p>
    <w:p>
      <w:pPr>
        <w:pStyle w:val="5"/>
        <w:shd w:val="clear" w:color="auto" w:fill="FFFFFF"/>
        <w:spacing w:before="0" w:beforeAutospacing="0" w:after="0" w:afterAutospacing="0" w:line="540" w:lineRule="exact"/>
        <w:ind w:firstLine="800" w:firstLineChars="250"/>
        <w:rPr>
          <w:rFonts w:hint="eastAsia" w:ascii="仿宋_GB2312" w:hAnsi="hyjinkaij" w:eastAsia="仿宋_GB2312"/>
          <w:color w:val="000000" w:themeColor="text1"/>
          <w:sz w:val="32"/>
          <w:szCs w:val="32"/>
        </w:rPr>
      </w:pPr>
      <w:r>
        <w:rPr>
          <w:rFonts w:ascii="仿宋_GB2312" w:hAnsi="hyjinkaij" w:eastAsia="仿宋_GB2312"/>
          <w:color w:val="000000" w:themeColor="text1"/>
          <w:sz w:val="32"/>
          <w:szCs w:val="32"/>
        </w:rPr>
        <w:t>不断加强博物馆的</w:t>
      </w:r>
      <w:r>
        <w:rPr>
          <w:rFonts w:hint="eastAsia" w:ascii="仿宋_GB2312" w:hAnsi="hyjinkaij" w:eastAsia="仿宋_GB2312"/>
          <w:color w:val="000000" w:themeColor="text1"/>
          <w:sz w:val="32"/>
          <w:szCs w:val="32"/>
        </w:rPr>
        <w:t>制度化</w:t>
      </w:r>
      <w:r>
        <w:rPr>
          <w:rFonts w:ascii="仿宋_GB2312" w:hAnsi="hyjinkaij" w:eastAsia="仿宋_GB2312"/>
          <w:color w:val="000000" w:themeColor="text1"/>
          <w:sz w:val="32"/>
          <w:szCs w:val="32"/>
        </w:rPr>
        <w:t>建设，努力争创国家二级博物馆;进一步发挥</w:t>
      </w:r>
      <w:r>
        <w:rPr>
          <w:rFonts w:hint="eastAsia" w:ascii="仿宋_GB2312" w:hAnsi="hyjinkaij" w:eastAsia="仿宋_GB2312"/>
          <w:color w:val="000000" w:themeColor="text1"/>
          <w:sz w:val="32"/>
          <w:szCs w:val="32"/>
        </w:rPr>
        <w:t>场馆</w:t>
      </w:r>
      <w:r>
        <w:rPr>
          <w:rFonts w:ascii="仿宋_GB2312" w:hAnsi="hyjinkaij" w:eastAsia="仿宋_GB2312"/>
          <w:color w:val="000000" w:themeColor="text1"/>
          <w:sz w:val="32"/>
          <w:szCs w:val="32"/>
        </w:rPr>
        <w:t>功能作用，努力</w:t>
      </w:r>
      <w:r>
        <w:rPr>
          <w:rFonts w:hint="eastAsia" w:ascii="仿宋_GB2312" w:hAnsi="hyjinkaij" w:eastAsia="仿宋_GB2312"/>
          <w:color w:val="000000" w:themeColor="text1"/>
          <w:sz w:val="32"/>
          <w:szCs w:val="32"/>
        </w:rPr>
        <w:t>打造申报新的</w:t>
      </w:r>
      <w:r>
        <w:rPr>
          <w:rFonts w:ascii="仿宋_GB2312" w:hAnsi="hyjinkaij" w:eastAsia="仿宋_GB2312"/>
          <w:color w:val="000000" w:themeColor="text1"/>
          <w:sz w:val="32"/>
          <w:szCs w:val="32"/>
        </w:rPr>
        <w:t>国家级和省级基地;持续加强藏品征集，</w:t>
      </w:r>
      <w:r>
        <w:rPr>
          <w:rFonts w:hint="eastAsia" w:ascii="仿宋_GB2312" w:hAnsi="hyjinkaij" w:eastAsia="仿宋_GB2312"/>
          <w:color w:val="000000" w:themeColor="text1"/>
          <w:sz w:val="32"/>
          <w:szCs w:val="32"/>
        </w:rPr>
        <w:t>进一步完善抚州市汤显祖纪念馆藏品体系</w:t>
      </w:r>
      <w:r>
        <w:rPr>
          <w:rFonts w:ascii="仿宋_GB2312" w:hAnsi="hyjinkaij" w:eastAsia="仿宋_GB2312"/>
          <w:color w:val="000000" w:themeColor="text1"/>
          <w:sz w:val="32"/>
          <w:szCs w:val="32"/>
        </w:rPr>
        <w:t>;整合多方</w:t>
      </w:r>
      <w:r>
        <w:rPr>
          <w:rFonts w:hint="eastAsia" w:ascii="仿宋_GB2312" w:hAnsi="hyjinkaij" w:eastAsia="仿宋_GB2312"/>
          <w:color w:val="000000" w:themeColor="text1"/>
          <w:sz w:val="32"/>
          <w:szCs w:val="32"/>
        </w:rPr>
        <w:t>资源</w:t>
      </w:r>
      <w:r>
        <w:rPr>
          <w:rFonts w:ascii="仿宋_GB2312" w:hAnsi="hyjinkaij" w:eastAsia="仿宋_GB2312"/>
          <w:color w:val="000000" w:themeColor="text1"/>
          <w:sz w:val="32"/>
          <w:szCs w:val="32"/>
        </w:rPr>
        <w:t>，</w:t>
      </w:r>
      <w:r>
        <w:rPr>
          <w:rFonts w:hint="eastAsia" w:ascii="仿宋_GB2312" w:hAnsi="hyjinkaij" w:eastAsia="仿宋_GB2312"/>
          <w:color w:val="000000" w:themeColor="text1"/>
          <w:sz w:val="32"/>
          <w:szCs w:val="32"/>
        </w:rPr>
        <w:t>加强</w:t>
      </w:r>
      <w:r>
        <w:rPr>
          <w:rFonts w:ascii="仿宋_GB2312" w:hAnsi="hyjinkaij" w:eastAsia="仿宋_GB2312"/>
          <w:color w:val="000000" w:themeColor="text1"/>
          <w:sz w:val="32"/>
          <w:szCs w:val="32"/>
        </w:rPr>
        <w:t>学术研究，举办</w:t>
      </w:r>
      <w:r>
        <w:rPr>
          <w:rFonts w:hint="eastAsia" w:ascii="仿宋_GB2312" w:hAnsi="hyjinkaij" w:eastAsia="仿宋_GB2312"/>
          <w:color w:val="000000" w:themeColor="text1"/>
          <w:sz w:val="32"/>
          <w:szCs w:val="32"/>
        </w:rPr>
        <w:t>或者承办</w:t>
      </w:r>
      <w:r>
        <w:rPr>
          <w:rFonts w:ascii="仿宋_GB2312" w:hAnsi="hyjinkaij" w:eastAsia="仿宋_GB2312"/>
          <w:color w:val="000000" w:themeColor="text1"/>
          <w:sz w:val="32"/>
          <w:szCs w:val="32"/>
        </w:rPr>
        <w:t>全国性</w:t>
      </w:r>
      <w:r>
        <w:rPr>
          <w:rFonts w:hint="eastAsia" w:ascii="仿宋_GB2312" w:hAnsi="hyjinkaij" w:eastAsia="仿宋_GB2312"/>
          <w:color w:val="000000" w:themeColor="text1"/>
          <w:sz w:val="32"/>
          <w:szCs w:val="32"/>
        </w:rPr>
        <w:t>汤显祖学术研究</w:t>
      </w:r>
      <w:r>
        <w:rPr>
          <w:rFonts w:ascii="仿宋_GB2312" w:hAnsi="hyjinkaij" w:eastAsia="仿宋_GB2312"/>
          <w:color w:val="000000" w:themeColor="text1"/>
          <w:sz w:val="32"/>
          <w:szCs w:val="32"/>
        </w:rPr>
        <w:t>等活动</w:t>
      </w:r>
      <w:r>
        <w:rPr>
          <w:rFonts w:hint="eastAsia" w:ascii="仿宋_GB2312" w:hAnsi="hyjinkaij" w:eastAsia="仿宋_GB2312"/>
          <w:color w:val="000000" w:themeColor="text1"/>
          <w:sz w:val="32"/>
          <w:szCs w:val="32"/>
        </w:rPr>
        <w:t>；依托文物藏品</w:t>
      </w:r>
      <w:r>
        <w:rPr>
          <w:rFonts w:ascii="仿宋_GB2312" w:hAnsi="hyjinkaij" w:eastAsia="仿宋_GB2312"/>
          <w:color w:val="000000" w:themeColor="text1"/>
          <w:sz w:val="32"/>
          <w:szCs w:val="32"/>
        </w:rPr>
        <w:t>，</w:t>
      </w:r>
      <w:r>
        <w:rPr>
          <w:rFonts w:hint="eastAsia" w:ascii="仿宋_GB2312" w:hAnsi="hyjinkaij" w:eastAsia="仿宋_GB2312"/>
          <w:color w:val="000000" w:themeColor="text1"/>
          <w:sz w:val="32"/>
          <w:szCs w:val="32"/>
        </w:rPr>
        <w:t>创新陈列展览和社会教育，大力</w:t>
      </w:r>
      <w:r>
        <w:rPr>
          <w:rFonts w:ascii="仿宋_GB2312" w:hAnsi="hyjinkaij" w:eastAsia="仿宋_GB2312"/>
          <w:color w:val="000000" w:themeColor="text1"/>
          <w:sz w:val="32"/>
          <w:szCs w:val="32"/>
        </w:rPr>
        <w:t>弘扬中华优秀传统</w:t>
      </w:r>
      <w:r>
        <w:rPr>
          <w:rFonts w:hint="eastAsia" w:ascii="仿宋_GB2312" w:hAnsi="hyjinkaij" w:eastAsia="仿宋_GB2312"/>
          <w:color w:val="000000" w:themeColor="text1"/>
          <w:sz w:val="32"/>
          <w:szCs w:val="32"/>
        </w:rPr>
        <w:t>文化和汤显祖文化，</w:t>
      </w:r>
      <w:r>
        <w:rPr>
          <w:rFonts w:ascii="仿宋_GB2312" w:hAnsi="hyjinkaij" w:eastAsia="仿宋_GB2312"/>
          <w:color w:val="000000" w:themeColor="text1"/>
          <w:sz w:val="32"/>
          <w:szCs w:val="32"/>
        </w:rPr>
        <w:t>为增强文化自信作出积极贡献。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三、主要任务</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（一）馆区基础建设和安全保障体系建设</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进一步完善馆区基础设施建设，维护场馆园林环境，强化馆内区域功能化建设和园林规划建设。改进安防、消防等方面基础设施，提高场馆安全标准化建设，构建科学有效的安全防护体系，推进博物馆安全防范能力。</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（二）藏品征集和保护</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1、</w:t>
      </w:r>
      <w:r>
        <w:rPr>
          <w:rFonts w:ascii="仿宋_GB2312" w:hAnsi="hyjinkaij" w:eastAsia="仿宋_GB2312" w:cs="宋体"/>
          <w:color w:val="000000" w:themeColor="text1"/>
          <w:kern w:val="0"/>
          <w:sz w:val="32"/>
          <w:szCs w:val="32"/>
        </w:rPr>
        <w:t>藏品登记、建档。运用现代科学技术，健全各类藏品的保护管理制度和安全操作规程</w:t>
      </w:r>
      <w:r>
        <w:rPr>
          <w:rFonts w:hint="eastAsia" w:ascii="仿宋_GB2312" w:hAnsi="hyjinkaij" w:eastAsia="仿宋_GB2312" w:cs="宋体"/>
          <w:color w:val="000000" w:themeColor="text1"/>
          <w:kern w:val="0"/>
          <w:sz w:val="32"/>
          <w:szCs w:val="32"/>
        </w:rPr>
        <w:t>，使藏品</w:t>
      </w:r>
      <w:r>
        <w:rPr>
          <w:rFonts w:ascii="仿宋_GB2312" w:hAnsi="hyjinkaij" w:eastAsia="仿宋_GB2312" w:cs="宋体"/>
          <w:color w:val="000000" w:themeColor="text1"/>
          <w:kern w:val="0"/>
          <w:sz w:val="32"/>
          <w:szCs w:val="32"/>
        </w:rPr>
        <w:t>帐目清楚、鉴定确切、编目详明、保管妥善、查用方便</w:t>
      </w:r>
      <w:r>
        <w:rPr>
          <w:rFonts w:hint="eastAsia" w:ascii="仿宋_GB2312" w:hAnsi="hyjinkaij" w:eastAsia="仿宋_GB2312" w:cs="宋体"/>
          <w:color w:val="000000" w:themeColor="text1"/>
          <w:kern w:val="0"/>
          <w:sz w:val="32"/>
          <w:szCs w:val="32"/>
        </w:rPr>
        <w:t>，完善</w:t>
      </w:r>
      <w:r>
        <w:rPr>
          <w:rFonts w:ascii="仿宋_GB2312" w:hAnsi="hyjinkaij" w:eastAsia="仿宋_GB2312" w:cs="宋体"/>
          <w:color w:val="000000" w:themeColor="text1"/>
          <w:kern w:val="0"/>
          <w:sz w:val="32"/>
          <w:szCs w:val="32"/>
        </w:rPr>
        <w:t>建立馆藏藏品数据库</w:t>
      </w:r>
      <w:r>
        <w:rPr>
          <w:rFonts w:hint="eastAsia" w:ascii="仿宋_GB2312" w:hAnsi="hyjinkaij" w:eastAsia="仿宋_GB2312" w:cs="宋体"/>
          <w:color w:val="000000" w:themeColor="text1"/>
          <w:kern w:val="0"/>
          <w:sz w:val="32"/>
          <w:szCs w:val="32"/>
        </w:rPr>
        <w:t>，进一步</w:t>
      </w:r>
      <w:r>
        <w:rPr>
          <w:rFonts w:ascii="仿宋_GB2312" w:hAnsi="hyjinkaij" w:eastAsia="仿宋_GB2312" w:cs="宋体"/>
          <w:color w:val="000000" w:themeColor="text1"/>
          <w:kern w:val="0"/>
          <w:sz w:val="32"/>
          <w:szCs w:val="32"/>
        </w:rPr>
        <w:t>推进藏品信息资源共享。</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ascii="仿宋_GB2312" w:hAnsi="hyjinkaij" w:eastAsia="仿宋_GB2312" w:cs="宋体"/>
          <w:color w:val="000000" w:themeColor="text1"/>
          <w:kern w:val="0"/>
          <w:sz w:val="32"/>
          <w:szCs w:val="32"/>
        </w:rPr>
        <w:t>2</w:t>
      </w:r>
      <w:r>
        <w:rPr>
          <w:rFonts w:hint="eastAsia" w:ascii="仿宋_GB2312" w:hAnsi="hyjinkaij" w:eastAsia="仿宋_GB2312" w:cs="宋体"/>
          <w:color w:val="000000" w:themeColor="text1"/>
          <w:kern w:val="0"/>
          <w:sz w:val="32"/>
          <w:szCs w:val="32"/>
        </w:rPr>
        <w:t>、进一步充实藏品体系。加大对藏品的投入力度，进一步完善征集制度，细化征集程序，要</w:t>
      </w:r>
      <w:r>
        <w:rPr>
          <w:rFonts w:ascii="仿宋_GB2312" w:hAnsi="hyjinkaij" w:eastAsia="仿宋_GB2312" w:cs="宋体"/>
          <w:color w:val="000000" w:themeColor="text1"/>
          <w:kern w:val="0"/>
          <w:sz w:val="32"/>
          <w:szCs w:val="32"/>
        </w:rPr>
        <w:t>把</w:t>
      </w:r>
      <w:r>
        <w:rPr>
          <w:rFonts w:hint="eastAsia" w:ascii="仿宋_GB2312" w:hAnsi="hyjinkaij" w:eastAsia="仿宋_GB2312" w:cs="宋体"/>
          <w:color w:val="000000" w:themeColor="text1"/>
          <w:kern w:val="0"/>
          <w:sz w:val="32"/>
          <w:szCs w:val="32"/>
        </w:rPr>
        <w:t>接受捐赠、收购</w:t>
      </w:r>
      <w:r>
        <w:rPr>
          <w:rFonts w:ascii="仿宋_GB2312" w:hAnsi="hyjinkaij" w:eastAsia="仿宋_GB2312" w:cs="宋体"/>
          <w:color w:val="000000" w:themeColor="text1"/>
          <w:kern w:val="0"/>
          <w:sz w:val="32"/>
          <w:szCs w:val="32"/>
        </w:rPr>
        <w:t>作为获得藏品的重要途径</w:t>
      </w:r>
      <w:r>
        <w:rPr>
          <w:rFonts w:hint="eastAsia" w:ascii="仿宋_GB2312" w:hAnsi="hyjinkaij" w:eastAsia="仿宋_GB2312" w:cs="宋体"/>
          <w:color w:val="000000" w:themeColor="text1"/>
          <w:kern w:val="0"/>
          <w:sz w:val="32"/>
          <w:szCs w:val="32"/>
        </w:rPr>
        <w:t>，不断增加藏品数量，提高藏品质量，建立我馆藏品体系；并通过</w:t>
      </w:r>
      <w:r>
        <w:rPr>
          <w:rFonts w:ascii="仿宋_GB2312" w:hAnsi="hyjinkaij" w:eastAsia="仿宋_GB2312" w:cs="宋体"/>
          <w:color w:val="000000" w:themeColor="text1"/>
          <w:kern w:val="0"/>
          <w:sz w:val="32"/>
          <w:szCs w:val="32"/>
        </w:rPr>
        <w:t>借展</w:t>
      </w:r>
      <w:r>
        <w:rPr>
          <w:rFonts w:hint="eastAsia" w:ascii="仿宋_GB2312" w:hAnsi="hyjinkaij" w:eastAsia="仿宋_GB2312" w:cs="宋体"/>
          <w:color w:val="000000" w:themeColor="text1"/>
          <w:kern w:val="0"/>
          <w:sz w:val="32"/>
          <w:szCs w:val="32"/>
        </w:rPr>
        <w:t>、</w:t>
      </w:r>
      <w:r>
        <w:rPr>
          <w:rFonts w:ascii="仿宋_GB2312" w:hAnsi="hyjinkaij" w:eastAsia="仿宋_GB2312" w:cs="宋体"/>
          <w:color w:val="000000" w:themeColor="text1"/>
          <w:kern w:val="0"/>
          <w:sz w:val="32"/>
          <w:szCs w:val="32"/>
        </w:rPr>
        <w:t>馆际藏品资源交流等方式，对</w:t>
      </w:r>
      <w:r>
        <w:rPr>
          <w:rFonts w:hint="eastAsia" w:ascii="仿宋_GB2312" w:hAnsi="hyjinkaij" w:eastAsia="仿宋_GB2312" w:cs="宋体"/>
          <w:color w:val="000000" w:themeColor="text1"/>
          <w:kern w:val="0"/>
          <w:sz w:val="32"/>
          <w:szCs w:val="32"/>
        </w:rPr>
        <w:t>我馆</w:t>
      </w:r>
      <w:r>
        <w:rPr>
          <w:rFonts w:ascii="仿宋_GB2312" w:hAnsi="hyjinkaij" w:eastAsia="仿宋_GB2312" w:cs="宋体"/>
          <w:color w:val="000000" w:themeColor="text1"/>
          <w:kern w:val="0"/>
          <w:sz w:val="32"/>
          <w:szCs w:val="32"/>
        </w:rPr>
        <w:t>藏品资源进行有效整合，优化配置，提高</w:t>
      </w:r>
      <w:r>
        <w:rPr>
          <w:rFonts w:hint="eastAsia" w:ascii="仿宋_GB2312" w:hAnsi="hyjinkaij" w:eastAsia="仿宋_GB2312" w:cs="宋体"/>
          <w:color w:val="000000" w:themeColor="text1"/>
          <w:kern w:val="0"/>
          <w:sz w:val="32"/>
          <w:szCs w:val="32"/>
        </w:rPr>
        <w:t>藏品</w:t>
      </w:r>
      <w:r>
        <w:rPr>
          <w:rFonts w:ascii="仿宋_GB2312" w:hAnsi="hyjinkaij" w:eastAsia="仿宋_GB2312" w:cs="宋体"/>
          <w:color w:val="000000" w:themeColor="text1"/>
          <w:kern w:val="0"/>
          <w:sz w:val="32"/>
          <w:szCs w:val="32"/>
        </w:rPr>
        <w:t>利用效率</w:t>
      </w:r>
      <w:r>
        <w:rPr>
          <w:rFonts w:hint="eastAsia" w:ascii="仿宋_GB2312" w:hAnsi="hyjinkaij" w:eastAsia="仿宋_GB2312" w:cs="宋体"/>
          <w:color w:val="000000" w:themeColor="text1"/>
          <w:kern w:val="0"/>
          <w:sz w:val="32"/>
          <w:szCs w:val="32"/>
        </w:rPr>
        <w:t>。未来5年，征集重点放在本馆藏品中空白和薄弱环节，不断积累和充实藏品。在目前文物藏品数量上，持续推进文物藏品征集工作，“十四五”期间争取文物藏品数量翻一番。</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ascii="仿宋_GB2312" w:hAnsi="hyjinkaij" w:eastAsia="仿宋_GB2312" w:cs="宋体"/>
          <w:color w:val="000000" w:themeColor="text1"/>
          <w:kern w:val="0"/>
          <w:sz w:val="32"/>
          <w:szCs w:val="32"/>
        </w:rPr>
        <w:t>3</w:t>
      </w:r>
      <w:r>
        <w:rPr>
          <w:rFonts w:hint="eastAsia" w:ascii="仿宋_GB2312" w:hAnsi="hyjinkaij" w:eastAsia="仿宋_GB2312" w:cs="宋体"/>
          <w:color w:val="000000" w:themeColor="text1"/>
          <w:kern w:val="0"/>
          <w:sz w:val="32"/>
          <w:szCs w:val="32"/>
        </w:rPr>
        <w:t>、文物</w:t>
      </w:r>
      <w:r>
        <w:rPr>
          <w:rFonts w:ascii="仿宋_GB2312" w:hAnsi="hyjinkaij" w:eastAsia="仿宋_GB2312" w:cs="宋体"/>
          <w:color w:val="000000" w:themeColor="text1"/>
          <w:kern w:val="0"/>
          <w:sz w:val="32"/>
          <w:szCs w:val="32"/>
        </w:rPr>
        <w:t>藏品</w:t>
      </w:r>
      <w:r>
        <w:rPr>
          <w:rFonts w:hint="eastAsia" w:ascii="仿宋_GB2312" w:hAnsi="hyjinkaij" w:eastAsia="仿宋_GB2312" w:cs="宋体"/>
          <w:color w:val="000000" w:themeColor="text1"/>
          <w:kern w:val="0"/>
          <w:sz w:val="32"/>
          <w:szCs w:val="32"/>
        </w:rPr>
        <w:t>保护更加科学完善</w:t>
      </w:r>
      <w:r>
        <w:rPr>
          <w:rFonts w:ascii="仿宋_GB2312" w:hAnsi="hyjinkaij" w:eastAsia="仿宋_GB2312" w:cs="宋体"/>
          <w:color w:val="000000" w:themeColor="text1"/>
          <w:kern w:val="0"/>
          <w:sz w:val="32"/>
          <w:szCs w:val="32"/>
        </w:rPr>
        <w:t>。</w:t>
      </w:r>
      <w:r>
        <w:rPr>
          <w:rFonts w:hint="eastAsia" w:ascii="仿宋_GB2312" w:hAnsi="hyjinkaij" w:eastAsia="仿宋_GB2312" w:cs="宋体"/>
          <w:color w:val="000000" w:themeColor="text1"/>
          <w:kern w:val="0"/>
          <w:sz w:val="32"/>
          <w:szCs w:val="32"/>
        </w:rPr>
        <w:t>要将</w:t>
      </w:r>
      <w:r>
        <w:rPr>
          <w:rFonts w:ascii="仿宋_GB2312" w:hAnsi="hyjinkaij" w:eastAsia="仿宋_GB2312" w:cs="宋体"/>
          <w:color w:val="000000" w:themeColor="text1"/>
          <w:kern w:val="0"/>
          <w:sz w:val="32"/>
          <w:szCs w:val="32"/>
        </w:rPr>
        <w:t>预防性保护理念</w:t>
      </w:r>
      <w:r>
        <w:rPr>
          <w:rFonts w:hint="eastAsia" w:ascii="仿宋_GB2312" w:hAnsi="hyjinkaij" w:eastAsia="仿宋_GB2312" w:cs="宋体"/>
          <w:color w:val="000000" w:themeColor="text1"/>
          <w:kern w:val="0"/>
          <w:sz w:val="32"/>
          <w:szCs w:val="32"/>
        </w:rPr>
        <w:t>放在首位，进一步提高文物库房建设，确保文物收藏在最佳环境中</w:t>
      </w:r>
      <w:r>
        <w:rPr>
          <w:rFonts w:ascii="仿宋_GB2312" w:hAnsi="hyjinkaij" w:eastAsia="仿宋_GB2312" w:cs="宋体"/>
          <w:color w:val="000000" w:themeColor="text1"/>
          <w:kern w:val="0"/>
          <w:sz w:val="32"/>
          <w:szCs w:val="32"/>
        </w:rPr>
        <w:t>。加强文物藏品保护人才</w:t>
      </w:r>
      <w:r>
        <w:rPr>
          <w:rFonts w:hint="eastAsia" w:ascii="仿宋_GB2312" w:hAnsi="hyjinkaij" w:eastAsia="仿宋_GB2312" w:cs="宋体"/>
          <w:color w:val="000000" w:themeColor="text1"/>
          <w:kern w:val="0"/>
          <w:sz w:val="32"/>
          <w:szCs w:val="32"/>
        </w:rPr>
        <w:t>培养</w:t>
      </w:r>
      <w:r>
        <w:rPr>
          <w:rFonts w:ascii="仿宋_GB2312" w:hAnsi="hyjinkaij" w:eastAsia="仿宋_GB2312" w:cs="宋体"/>
          <w:color w:val="000000" w:themeColor="text1"/>
          <w:kern w:val="0"/>
          <w:sz w:val="32"/>
          <w:szCs w:val="32"/>
        </w:rPr>
        <w:t>，</w:t>
      </w:r>
      <w:r>
        <w:rPr>
          <w:rFonts w:hint="eastAsia" w:ascii="仿宋_GB2312" w:hAnsi="hyjinkaij" w:eastAsia="仿宋_GB2312" w:cs="宋体"/>
          <w:color w:val="000000" w:themeColor="text1"/>
          <w:kern w:val="0"/>
          <w:sz w:val="32"/>
          <w:szCs w:val="32"/>
        </w:rPr>
        <w:t>提高</w:t>
      </w:r>
      <w:r>
        <w:rPr>
          <w:rFonts w:ascii="仿宋_GB2312" w:hAnsi="hyjinkaij" w:eastAsia="仿宋_GB2312" w:cs="宋体"/>
          <w:color w:val="000000" w:themeColor="text1"/>
          <w:kern w:val="0"/>
          <w:sz w:val="32"/>
          <w:szCs w:val="32"/>
        </w:rPr>
        <w:t>藏品</w:t>
      </w:r>
      <w:r>
        <w:rPr>
          <w:rFonts w:hint="eastAsia" w:ascii="仿宋_GB2312" w:hAnsi="hyjinkaij" w:eastAsia="仿宋_GB2312" w:cs="宋体"/>
          <w:color w:val="000000" w:themeColor="text1"/>
          <w:kern w:val="0"/>
          <w:sz w:val="32"/>
          <w:szCs w:val="32"/>
        </w:rPr>
        <w:t>保养</w:t>
      </w:r>
      <w:r>
        <w:rPr>
          <w:rFonts w:ascii="仿宋_GB2312" w:hAnsi="hyjinkaij" w:eastAsia="仿宋_GB2312" w:cs="宋体"/>
          <w:color w:val="000000" w:themeColor="text1"/>
          <w:kern w:val="0"/>
          <w:sz w:val="32"/>
          <w:szCs w:val="32"/>
        </w:rPr>
        <w:t>修复</w:t>
      </w:r>
      <w:r>
        <w:rPr>
          <w:rFonts w:hint="eastAsia" w:ascii="仿宋_GB2312" w:hAnsi="hyjinkaij" w:eastAsia="仿宋_GB2312" w:cs="宋体"/>
          <w:color w:val="000000" w:themeColor="text1"/>
          <w:kern w:val="0"/>
          <w:sz w:val="32"/>
          <w:szCs w:val="32"/>
        </w:rPr>
        <w:t>水平，</w:t>
      </w:r>
      <w:r>
        <w:rPr>
          <w:rFonts w:ascii="仿宋_GB2312" w:hAnsi="hyjinkaij" w:eastAsia="仿宋_GB2312" w:cs="宋体"/>
          <w:color w:val="000000" w:themeColor="text1"/>
          <w:kern w:val="0"/>
          <w:sz w:val="32"/>
          <w:szCs w:val="32"/>
        </w:rPr>
        <w:t>提高文物收藏保管能力。</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（三）陈列展览</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1、</w:t>
      </w:r>
      <w:r>
        <w:rPr>
          <w:rFonts w:ascii="仿宋_GB2312" w:hAnsi="hyjinkaij" w:eastAsia="仿宋_GB2312" w:cs="宋体"/>
          <w:color w:val="000000" w:themeColor="text1"/>
          <w:kern w:val="0"/>
          <w:sz w:val="32"/>
          <w:szCs w:val="32"/>
        </w:rPr>
        <w:t>推进</w:t>
      </w:r>
      <w:r>
        <w:rPr>
          <w:rFonts w:hint="eastAsia" w:ascii="仿宋_GB2312" w:hAnsi="hyjinkaij" w:eastAsia="仿宋_GB2312" w:cs="宋体"/>
          <w:color w:val="000000" w:themeColor="text1"/>
          <w:kern w:val="0"/>
          <w:sz w:val="32"/>
          <w:szCs w:val="32"/>
        </w:rPr>
        <w:t>我馆基本</w:t>
      </w:r>
      <w:r>
        <w:rPr>
          <w:rFonts w:ascii="仿宋_GB2312" w:hAnsi="hyjinkaij" w:eastAsia="仿宋_GB2312" w:cs="宋体"/>
          <w:color w:val="000000" w:themeColor="text1"/>
          <w:kern w:val="0"/>
          <w:sz w:val="32"/>
          <w:szCs w:val="32"/>
        </w:rPr>
        <w:t>陈列展览水平不断提升。</w:t>
      </w:r>
      <w:r>
        <w:rPr>
          <w:rFonts w:hint="eastAsia" w:ascii="仿宋_GB2312" w:hAnsi="hyjinkaij" w:eastAsia="仿宋_GB2312" w:cs="宋体"/>
          <w:color w:val="000000" w:themeColor="text1"/>
          <w:kern w:val="0"/>
          <w:sz w:val="32"/>
          <w:szCs w:val="32"/>
        </w:rPr>
        <w:t>在“十四五”规划期间</w:t>
      </w:r>
      <w:r>
        <w:rPr>
          <w:rFonts w:ascii="仿宋_GB2312" w:hAnsi="hyjinkaij" w:eastAsia="仿宋_GB2312" w:cs="宋体"/>
          <w:color w:val="000000" w:themeColor="text1"/>
          <w:kern w:val="0"/>
          <w:sz w:val="32"/>
          <w:szCs w:val="32"/>
        </w:rPr>
        <w:t>根据藏品征集</w:t>
      </w:r>
      <w:r>
        <w:rPr>
          <w:rFonts w:hint="eastAsia" w:ascii="仿宋_GB2312" w:hAnsi="hyjinkaij" w:eastAsia="仿宋_GB2312" w:cs="宋体"/>
          <w:color w:val="000000" w:themeColor="text1"/>
          <w:kern w:val="0"/>
          <w:sz w:val="32"/>
          <w:szCs w:val="32"/>
        </w:rPr>
        <w:t>收购</w:t>
      </w:r>
      <w:r>
        <w:rPr>
          <w:rFonts w:ascii="仿宋_GB2312" w:hAnsi="hyjinkaij" w:eastAsia="仿宋_GB2312" w:cs="宋体"/>
          <w:color w:val="000000" w:themeColor="text1"/>
          <w:kern w:val="0"/>
          <w:sz w:val="32"/>
          <w:szCs w:val="32"/>
        </w:rPr>
        <w:t>情况，</w:t>
      </w:r>
      <w:r>
        <w:rPr>
          <w:rFonts w:hint="eastAsia" w:ascii="仿宋_GB2312" w:hAnsi="hyjinkaij" w:eastAsia="仿宋_GB2312" w:cs="宋体"/>
          <w:color w:val="000000" w:themeColor="text1"/>
          <w:kern w:val="0"/>
          <w:sz w:val="32"/>
          <w:szCs w:val="32"/>
        </w:rPr>
        <w:t>不定期对</w:t>
      </w:r>
      <w:r>
        <w:rPr>
          <w:rFonts w:ascii="仿宋_GB2312" w:hAnsi="hyjinkaij" w:eastAsia="仿宋_GB2312" w:cs="宋体"/>
          <w:color w:val="000000" w:themeColor="text1"/>
          <w:kern w:val="0"/>
          <w:sz w:val="32"/>
          <w:szCs w:val="32"/>
        </w:rPr>
        <w:t>基本陈列</w:t>
      </w:r>
      <w:r>
        <w:rPr>
          <w:rFonts w:hint="eastAsia" w:ascii="仿宋_GB2312" w:hAnsi="hyjinkaij" w:eastAsia="仿宋_GB2312" w:cs="宋体"/>
          <w:color w:val="000000" w:themeColor="text1"/>
          <w:kern w:val="0"/>
          <w:sz w:val="32"/>
          <w:szCs w:val="32"/>
        </w:rPr>
        <w:t>进行调整</w:t>
      </w:r>
      <w:r>
        <w:rPr>
          <w:rFonts w:ascii="仿宋_GB2312" w:hAnsi="hyjinkaij" w:eastAsia="仿宋_GB2312" w:cs="宋体"/>
          <w:color w:val="000000" w:themeColor="text1"/>
          <w:kern w:val="0"/>
          <w:sz w:val="32"/>
          <w:szCs w:val="32"/>
        </w:rPr>
        <w:t>，充实</w:t>
      </w:r>
      <w:r>
        <w:rPr>
          <w:rFonts w:hint="eastAsia" w:ascii="仿宋_GB2312" w:hAnsi="hyjinkaij" w:eastAsia="仿宋_GB2312" w:cs="宋体"/>
          <w:color w:val="000000" w:themeColor="text1"/>
          <w:kern w:val="0"/>
          <w:sz w:val="32"/>
          <w:szCs w:val="32"/>
        </w:rPr>
        <w:t>基本陈列</w:t>
      </w:r>
      <w:r>
        <w:rPr>
          <w:rFonts w:ascii="仿宋_GB2312" w:hAnsi="hyjinkaij" w:eastAsia="仿宋_GB2312" w:cs="宋体"/>
          <w:color w:val="000000" w:themeColor="text1"/>
          <w:kern w:val="0"/>
          <w:sz w:val="32"/>
          <w:szCs w:val="32"/>
        </w:rPr>
        <w:t>内容，提升</w:t>
      </w:r>
      <w:r>
        <w:rPr>
          <w:rFonts w:hint="eastAsia" w:ascii="仿宋_GB2312" w:hAnsi="hyjinkaij" w:eastAsia="仿宋_GB2312" w:cs="宋体"/>
          <w:color w:val="000000" w:themeColor="text1"/>
          <w:kern w:val="0"/>
          <w:sz w:val="32"/>
          <w:szCs w:val="32"/>
        </w:rPr>
        <w:t>展览</w:t>
      </w:r>
      <w:r>
        <w:rPr>
          <w:rFonts w:ascii="仿宋_GB2312" w:hAnsi="hyjinkaij" w:eastAsia="仿宋_GB2312" w:cs="宋体"/>
          <w:color w:val="000000" w:themeColor="text1"/>
          <w:kern w:val="0"/>
          <w:sz w:val="32"/>
          <w:szCs w:val="32"/>
        </w:rPr>
        <w:t>水平。</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ascii="仿宋_GB2312" w:hAnsi="hyjinkaij" w:eastAsia="仿宋_GB2312" w:cs="宋体"/>
          <w:color w:val="000000" w:themeColor="text1"/>
          <w:kern w:val="0"/>
          <w:sz w:val="32"/>
          <w:szCs w:val="32"/>
        </w:rPr>
        <w:t>2</w:t>
      </w:r>
      <w:r>
        <w:rPr>
          <w:rFonts w:hint="eastAsia" w:ascii="仿宋_GB2312" w:hAnsi="hyjinkaij" w:eastAsia="仿宋_GB2312" w:cs="宋体"/>
          <w:color w:val="000000" w:themeColor="text1"/>
          <w:kern w:val="0"/>
          <w:sz w:val="32"/>
          <w:szCs w:val="32"/>
        </w:rPr>
        <w:t>、围绕抚州历史文化和汤显祖文化，加强我馆馆藏资源和地域特色文化资源研究，深入挖掘文物的当代价值，“十四五”期间针对不同观众定位打造新的临时展览方案</w:t>
      </w:r>
      <w:r>
        <w:rPr>
          <w:rFonts w:ascii="仿宋_GB2312" w:hAnsi="hyjinkaij" w:eastAsia="仿宋_GB2312" w:cs="宋体"/>
          <w:color w:val="000000" w:themeColor="text1"/>
          <w:kern w:val="0"/>
          <w:sz w:val="32"/>
          <w:szCs w:val="32"/>
        </w:rPr>
        <w:t>20</w:t>
      </w:r>
      <w:r>
        <w:rPr>
          <w:rFonts w:hint="eastAsia" w:ascii="仿宋_GB2312" w:hAnsi="hyjinkaij" w:eastAsia="仿宋_GB2312" w:cs="宋体"/>
          <w:color w:val="000000" w:themeColor="text1"/>
          <w:kern w:val="0"/>
          <w:sz w:val="32"/>
          <w:szCs w:val="32"/>
        </w:rPr>
        <w:t>个，进一步弘扬中华优秀传统文化，培育社会主义核心价值观。</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3、创新展览模式，利用巡回展览、流动展览、线上展览等形式，提高文物藏品的展示利用水平，让文物活起来。</w:t>
      </w:r>
      <w:r>
        <w:rPr>
          <w:rFonts w:ascii="仿宋_GB2312" w:hAnsi="hyjinkaij" w:eastAsia="仿宋_GB2312" w:cs="宋体"/>
          <w:color w:val="000000" w:themeColor="text1"/>
          <w:kern w:val="0"/>
          <w:sz w:val="32"/>
          <w:szCs w:val="32"/>
        </w:rPr>
        <w:t>开展馆际展览交流，通过互换展览、合作办展等</w:t>
      </w:r>
      <w:r>
        <w:rPr>
          <w:rFonts w:hint="eastAsia" w:ascii="仿宋_GB2312" w:hAnsi="hyjinkaij" w:eastAsia="仿宋_GB2312" w:cs="宋体"/>
          <w:color w:val="000000" w:themeColor="text1"/>
          <w:kern w:val="0"/>
          <w:sz w:val="32"/>
          <w:szCs w:val="32"/>
        </w:rPr>
        <w:t>方式</w:t>
      </w:r>
      <w:r>
        <w:rPr>
          <w:rFonts w:ascii="仿宋_GB2312" w:hAnsi="hyjinkaij" w:eastAsia="仿宋_GB2312" w:cs="宋体"/>
          <w:color w:val="000000" w:themeColor="text1"/>
          <w:kern w:val="0"/>
          <w:sz w:val="32"/>
          <w:szCs w:val="32"/>
        </w:rPr>
        <w:t>加强与国内博物馆的合作，</w:t>
      </w:r>
      <w:r>
        <w:rPr>
          <w:rFonts w:hint="eastAsia" w:ascii="仿宋_GB2312" w:hAnsi="hyjinkaij" w:eastAsia="仿宋_GB2312" w:cs="宋体"/>
          <w:color w:val="000000" w:themeColor="text1"/>
          <w:kern w:val="0"/>
          <w:sz w:val="32"/>
          <w:szCs w:val="32"/>
        </w:rPr>
        <w:t>“十四五”期间每年向社会</w:t>
      </w:r>
      <w:r>
        <w:rPr>
          <w:rFonts w:ascii="仿宋_GB2312" w:hAnsi="hyjinkaij" w:eastAsia="仿宋_GB2312" w:cs="宋体"/>
          <w:color w:val="000000" w:themeColor="text1"/>
          <w:kern w:val="0"/>
          <w:sz w:val="32"/>
          <w:szCs w:val="32"/>
        </w:rPr>
        <w:t>推出较高水准的</w:t>
      </w:r>
      <w:r>
        <w:rPr>
          <w:rFonts w:hint="eastAsia" w:ascii="仿宋_GB2312" w:hAnsi="hyjinkaij" w:eastAsia="仿宋_GB2312" w:cs="宋体"/>
          <w:color w:val="000000" w:themeColor="text1"/>
          <w:kern w:val="0"/>
          <w:sz w:val="32"/>
          <w:szCs w:val="32"/>
        </w:rPr>
        <w:t>专题展览</w:t>
      </w:r>
      <w:r>
        <w:rPr>
          <w:rFonts w:ascii="仿宋_GB2312" w:hAnsi="hyjinkaij" w:eastAsia="仿宋_GB2312" w:cs="宋体"/>
          <w:color w:val="000000" w:themeColor="text1"/>
          <w:kern w:val="0"/>
          <w:sz w:val="32"/>
          <w:szCs w:val="32"/>
        </w:rPr>
        <w:t>。</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ascii="仿宋_GB2312" w:hAnsi="hyjinkaij" w:eastAsia="仿宋_GB2312" w:cs="宋体"/>
          <w:color w:val="000000" w:themeColor="text1"/>
          <w:kern w:val="0"/>
          <w:sz w:val="32"/>
          <w:szCs w:val="32"/>
        </w:rPr>
        <w:t>4</w:t>
      </w:r>
      <w:r>
        <w:rPr>
          <w:rFonts w:hint="eastAsia" w:ascii="仿宋_GB2312" w:hAnsi="hyjinkaij" w:eastAsia="仿宋_GB2312" w:cs="宋体"/>
          <w:color w:val="000000" w:themeColor="text1"/>
          <w:kern w:val="0"/>
          <w:sz w:val="32"/>
          <w:szCs w:val="32"/>
        </w:rPr>
        <w:t>、建立策展人制度，把展览选题、展览大纲、形式设计、学术支撑、教育活动等纳入展览策划制作流程中，寻求不同的展陈模式，推出更多高品质、原创性的主题展览。</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（四）社会教育</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1、以展陈为依托，拓展社会教育功能，深化我馆教育职能，深入打造社会教育基地。“十四五”期间，汤显祖纪念馆将继续有序推出节庆文化活动，做好文化为民、文化惠民工作；积极策划文化“四进”活动，提供多元化教育服务，“十四五”期间对外活动不少于2</w:t>
      </w:r>
      <w:r>
        <w:rPr>
          <w:rFonts w:ascii="仿宋_GB2312" w:hAnsi="hyjinkaij" w:eastAsia="仿宋_GB2312" w:cs="宋体"/>
          <w:color w:val="000000" w:themeColor="text1"/>
          <w:kern w:val="0"/>
          <w:sz w:val="32"/>
          <w:szCs w:val="32"/>
        </w:rPr>
        <w:t>00</w:t>
      </w:r>
      <w:r>
        <w:rPr>
          <w:rFonts w:hint="eastAsia" w:ascii="仿宋_GB2312" w:hAnsi="hyjinkaij" w:eastAsia="仿宋_GB2312" w:cs="宋体"/>
          <w:color w:val="000000" w:themeColor="text1"/>
          <w:kern w:val="0"/>
          <w:sz w:val="32"/>
          <w:szCs w:val="32"/>
        </w:rPr>
        <w:t>场；加强馆校合作，支持师生来馆开展研学活动，继续走进校园，研发汤显祖文化和非遗文化等精品课程1</w:t>
      </w:r>
      <w:r>
        <w:rPr>
          <w:rFonts w:ascii="仿宋_GB2312" w:hAnsi="hyjinkaij" w:eastAsia="仿宋_GB2312" w:cs="宋体"/>
          <w:color w:val="000000" w:themeColor="text1"/>
          <w:kern w:val="0"/>
          <w:sz w:val="32"/>
          <w:szCs w:val="32"/>
        </w:rPr>
        <w:t>0</w:t>
      </w:r>
      <w:r>
        <w:rPr>
          <w:rFonts w:hint="eastAsia" w:ascii="仿宋_GB2312" w:hAnsi="hyjinkaij" w:eastAsia="仿宋_GB2312" w:cs="宋体"/>
          <w:color w:val="000000" w:themeColor="text1"/>
          <w:kern w:val="0"/>
          <w:sz w:val="32"/>
          <w:szCs w:val="32"/>
        </w:rPr>
        <w:t>种，持续打造青少年的“第二课堂”。发挥我馆爱国主义教育基地、中小学生研学教育基地的的重要作用。</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ascii="仿宋_GB2312" w:hAnsi="hyjinkaij" w:eastAsia="仿宋_GB2312" w:cs="宋体"/>
          <w:color w:val="000000" w:themeColor="text1"/>
          <w:kern w:val="0"/>
          <w:sz w:val="32"/>
          <w:szCs w:val="32"/>
        </w:rPr>
        <w:t>2</w:t>
      </w:r>
      <w:r>
        <w:rPr>
          <w:rFonts w:hint="eastAsia" w:ascii="仿宋_GB2312" w:hAnsi="hyjinkaij" w:eastAsia="仿宋_GB2312" w:cs="宋体"/>
          <w:color w:val="000000" w:themeColor="text1"/>
          <w:kern w:val="0"/>
          <w:sz w:val="32"/>
          <w:szCs w:val="32"/>
        </w:rPr>
        <w:t>、为了满足公众多元化参观需求，我馆为观众提供免费人工讲解服务和免费语音导览服务。在“十四五”期间，建立和形成一支以讲解员为基本骨干，含研究人员、策展人员和志愿者等人员于一体的宣传教育队伍。能够满足中央省市各级领导的公务接待活动，和对特定团体开展专题性、学术性、探讨性较强的地方历史宣传教育工作。建立和健全一整套适应新形势、新要求的对讲解员德、能、勤、绩等方面，实施切实有效的培训、评定、管理、考核、奖惩、进留等方面的规章制度和考核办法。</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（五）建设智慧型博物馆</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1、响应全省博物馆数字化建设，搭建数字文化资源平台，进一步完善“互联网+”数字化全方位展示系统，利用我馆官方网站、微信公众号等自媒体发展博物馆云展览、云教育，加大博物馆线上虚拟展厅和线上文物数字资源构建，完善线上线下相融合的展览体系。运用数字化技术，依托藏品资源，推介线上藏品展览、线上教育活动、线上讲解等活动，拓展我馆公共文化服务空间。</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ascii="仿宋_GB2312" w:hAnsi="hyjinkaij" w:eastAsia="仿宋_GB2312" w:cs="宋体"/>
          <w:color w:val="000000" w:themeColor="text1"/>
          <w:kern w:val="0"/>
          <w:sz w:val="32"/>
          <w:szCs w:val="32"/>
        </w:rPr>
        <w:t>2</w:t>
      </w:r>
      <w:r>
        <w:rPr>
          <w:rFonts w:hint="eastAsia" w:ascii="仿宋_GB2312" w:hAnsi="hyjinkaij" w:eastAsia="仿宋_GB2312" w:cs="宋体"/>
          <w:color w:val="000000" w:themeColor="text1"/>
          <w:kern w:val="0"/>
          <w:sz w:val="32"/>
          <w:szCs w:val="32"/>
        </w:rPr>
        <w:t>、优化现有的藏品管理系统，推进现代科学技术在完善文物高清图片</w:t>
      </w:r>
      <w:r>
        <w:rPr>
          <w:rFonts w:ascii="仿宋_GB2312" w:hAnsi="hyjinkaij" w:eastAsia="仿宋_GB2312" w:cs="宋体"/>
          <w:color w:val="000000" w:themeColor="text1"/>
          <w:kern w:val="0"/>
          <w:sz w:val="32"/>
          <w:szCs w:val="32"/>
        </w:rPr>
        <w:t>、文物视频数据、文物修复、文物环境监控</w:t>
      </w:r>
      <w:r>
        <w:rPr>
          <w:rFonts w:hint="eastAsia" w:ascii="仿宋_GB2312" w:hAnsi="hyjinkaij" w:eastAsia="仿宋_GB2312" w:cs="宋体"/>
          <w:color w:val="000000" w:themeColor="text1"/>
          <w:kern w:val="0"/>
          <w:sz w:val="32"/>
          <w:szCs w:val="32"/>
        </w:rPr>
        <w:t>等文物保护等方面的作用。</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ascii="仿宋_GB2312" w:hAnsi="hyjinkaij" w:eastAsia="仿宋_GB2312" w:cs="宋体"/>
          <w:color w:val="000000" w:themeColor="text1"/>
          <w:kern w:val="0"/>
          <w:sz w:val="32"/>
          <w:szCs w:val="32"/>
        </w:rPr>
        <w:t>3</w:t>
      </w:r>
      <w:r>
        <w:rPr>
          <w:rFonts w:hint="eastAsia" w:ascii="仿宋_GB2312" w:hAnsi="hyjinkaij" w:eastAsia="仿宋_GB2312" w:cs="宋体"/>
          <w:color w:val="000000" w:themeColor="text1"/>
          <w:kern w:val="0"/>
          <w:sz w:val="32"/>
          <w:szCs w:val="32"/>
        </w:rPr>
        <w:t>、维护和完善我馆展厅现有的V</w:t>
      </w:r>
      <w:r>
        <w:rPr>
          <w:rFonts w:ascii="仿宋_GB2312" w:hAnsi="hyjinkaij" w:eastAsia="仿宋_GB2312" w:cs="宋体"/>
          <w:color w:val="000000" w:themeColor="text1"/>
          <w:kern w:val="0"/>
          <w:sz w:val="32"/>
          <w:szCs w:val="32"/>
        </w:rPr>
        <w:t>R</w:t>
      </w:r>
      <w:r>
        <w:rPr>
          <w:rFonts w:hint="eastAsia" w:ascii="仿宋_GB2312" w:hAnsi="hyjinkaij" w:eastAsia="仿宋_GB2312" w:cs="宋体"/>
          <w:color w:val="000000" w:themeColor="text1"/>
          <w:kern w:val="0"/>
          <w:sz w:val="32"/>
          <w:szCs w:val="32"/>
        </w:rPr>
        <w:t>、A</w:t>
      </w:r>
      <w:r>
        <w:rPr>
          <w:rFonts w:ascii="仿宋_GB2312" w:hAnsi="hyjinkaij" w:eastAsia="仿宋_GB2312" w:cs="宋体"/>
          <w:color w:val="000000" w:themeColor="text1"/>
          <w:kern w:val="0"/>
          <w:sz w:val="32"/>
          <w:szCs w:val="32"/>
        </w:rPr>
        <w:t>R</w:t>
      </w:r>
      <w:r>
        <w:rPr>
          <w:rFonts w:hint="eastAsia" w:ascii="仿宋_GB2312" w:hAnsi="hyjinkaij" w:eastAsia="仿宋_GB2312" w:cs="宋体"/>
          <w:color w:val="000000" w:themeColor="text1"/>
          <w:kern w:val="0"/>
          <w:sz w:val="32"/>
          <w:szCs w:val="32"/>
        </w:rPr>
        <w:t>系统，带给观众全方位的游览体验感。</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（六）科学研究</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1、加强与相关机构场馆的学术交流活动以及与高校和科研机构的合作研究，“十四五”期间举办或者承办高质量的学术研讨会、学术讲座等重要学术交流活动，力求获得省级课题2个、市级课题3个，不断扩大本馆学术影响力和带动力。</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2、深化学术研究，以馆藏文物为核心，开展文物研究、文物修复、文物鉴定、陈列展览、教育传播等领域的基础培训和研究。</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3、引进高素质文博专业人才，加强学术研究人才的培养，打造适合文博事业发展的人才队伍，积极参加国家级、省级单位组织开展的培训课程，提升专业技能和科研能力。</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4、鼓励我馆人员对汤显祖文化、文物藏品的深入研究，集结发表、出版一批学术成果，“十四五”期间在各级刊物上发表论文5篇；在各级出版社出版物不少于3种。持续做好本馆网站、微信、抖音对外宣传推送。</w:t>
      </w:r>
    </w:p>
    <w:p>
      <w:pPr>
        <w:pStyle w:val="5"/>
        <w:shd w:val="clear" w:color="auto" w:fill="FFFFFF"/>
        <w:spacing w:before="0" w:beforeAutospacing="0" w:after="0" w:afterAutospacing="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四、保障措施</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（一）组织保障</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完善博物馆各项安全工作方案、工作制度和应急预案；明确各项工作责任人，建立相应的问责和奖惩制度，促进重点建设项目责任落实，推动我馆治理规范化、科学化。</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hint="eastAsia" w:ascii="仿宋_GB2312" w:hAnsi="hyjinkaij" w:eastAsia="仿宋_GB2312" w:cs="宋体"/>
          <w:color w:val="000000" w:themeColor="text1"/>
          <w:kern w:val="0"/>
          <w:sz w:val="32"/>
          <w:szCs w:val="32"/>
        </w:rPr>
        <w:t>（二）人才保障</w:t>
      </w:r>
    </w:p>
    <w:p>
      <w:pPr>
        <w:spacing w:line="540" w:lineRule="exact"/>
        <w:ind w:firstLine="640" w:firstLineChars="200"/>
        <w:rPr>
          <w:rFonts w:hint="eastAsia" w:ascii="仿宋_GB2312" w:hAnsi="hyjinkaij" w:eastAsia="仿宋_GB2312" w:cs="宋体"/>
          <w:color w:val="000000" w:themeColor="text1"/>
          <w:kern w:val="0"/>
          <w:sz w:val="32"/>
          <w:szCs w:val="32"/>
        </w:rPr>
      </w:pPr>
      <w:r>
        <w:rPr>
          <w:rFonts w:ascii="仿宋_GB2312" w:hAnsi="hyjinkaij" w:eastAsia="仿宋_GB2312" w:cs="宋体"/>
          <w:color w:val="000000" w:themeColor="text1"/>
          <w:kern w:val="0"/>
          <w:sz w:val="32"/>
          <w:szCs w:val="32"/>
        </w:rPr>
        <w:t>建设高素质馆内人员队伍，</w:t>
      </w:r>
      <w:r>
        <w:rPr>
          <w:rFonts w:hint="eastAsia" w:ascii="仿宋_GB2312" w:hAnsi="hyjinkaij" w:eastAsia="仿宋_GB2312" w:cs="宋体"/>
          <w:color w:val="000000" w:themeColor="text1"/>
          <w:kern w:val="0"/>
          <w:sz w:val="32"/>
          <w:szCs w:val="32"/>
        </w:rPr>
        <w:t>引进高素质文博专业人才，</w:t>
      </w:r>
      <w:r>
        <w:rPr>
          <w:rFonts w:ascii="仿宋_GB2312" w:hAnsi="hyjinkaij" w:eastAsia="仿宋_GB2312" w:cs="宋体"/>
          <w:color w:val="000000" w:themeColor="text1"/>
          <w:kern w:val="0"/>
          <w:sz w:val="32"/>
          <w:szCs w:val="32"/>
        </w:rPr>
        <w:t>提升从业人员</w:t>
      </w:r>
      <w:r>
        <w:rPr>
          <w:rFonts w:hint="eastAsia" w:ascii="仿宋_GB2312" w:hAnsi="hyjinkaij" w:eastAsia="仿宋_GB2312" w:cs="宋体"/>
          <w:color w:val="000000" w:themeColor="text1"/>
          <w:kern w:val="0"/>
          <w:sz w:val="32"/>
          <w:szCs w:val="32"/>
        </w:rPr>
        <w:t>业务水平和素质</w:t>
      </w:r>
      <w:r>
        <w:rPr>
          <w:rFonts w:ascii="仿宋_GB2312" w:hAnsi="hyjinkaij" w:eastAsia="仿宋_GB2312" w:cs="宋体"/>
          <w:color w:val="000000" w:themeColor="text1"/>
          <w:kern w:val="0"/>
          <w:sz w:val="32"/>
          <w:szCs w:val="32"/>
        </w:rPr>
        <w:t>，建立健全</w:t>
      </w:r>
      <w:r>
        <w:rPr>
          <w:rFonts w:hint="eastAsia" w:ascii="仿宋_GB2312" w:hAnsi="hyjinkaij" w:eastAsia="仿宋_GB2312" w:cs="宋体"/>
          <w:color w:val="000000" w:themeColor="text1"/>
          <w:kern w:val="0"/>
          <w:sz w:val="32"/>
          <w:szCs w:val="32"/>
        </w:rPr>
        <w:t>我馆</w:t>
      </w:r>
      <w:r>
        <w:rPr>
          <w:rFonts w:ascii="仿宋_GB2312" w:hAnsi="hyjinkaij" w:eastAsia="仿宋_GB2312" w:cs="宋体"/>
          <w:color w:val="000000" w:themeColor="text1"/>
          <w:kern w:val="0"/>
          <w:sz w:val="32"/>
          <w:szCs w:val="32"/>
        </w:rPr>
        <w:t>人员</w:t>
      </w:r>
      <w:r>
        <w:rPr>
          <w:rFonts w:hint="eastAsia" w:ascii="仿宋_GB2312" w:hAnsi="hyjinkaij" w:eastAsia="仿宋_GB2312" w:cs="宋体"/>
          <w:color w:val="000000" w:themeColor="text1"/>
          <w:kern w:val="0"/>
          <w:sz w:val="32"/>
          <w:szCs w:val="32"/>
        </w:rPr>
        <w:t>能力</w:t>
      </w:r>
      <w:r>
        <w:rPr>
          <w:rFonts w:ascii="仿宋_GB2312" w:hAnsi="hyjinkaij" w:eastAsia="仿宋_GB2312" w:cs="宋体"/>
          <w:color w:val="000000" w:themeColor="text1"/>
          <w:kern w:val="0"/>
          <w:sz w:val="32"/>
          <w:szCs w:val="32"/>
        </w:rPr>
        <w:t>培训制度</w:t>
      </w:r>
      <w:r>
        <w:rPr>
          <w:rFonts w:hint="eastAsia" w:ascii="仿宋_GB2312" w:hAnsi="hyjinkaij" w:eastAsia="仿宋_GB2312" w:cs="宋体"/>
          <w:color w:val="000000" w:themeColor="text1"/>
          <w:kern w:val="0"/>
          <w:sz w:val="32"/>
          <w:szCs w:val="32"/>
        </w:rPr>
        <w:t>，</w:t>
      </w:r>
      <w:r>
        <w:rPr>
          <w:rFonts w:ascii="仿宋_GB2312" w:hAnsi="hyjinkaij" w:eastAsia="仿宋_GB2312" w:cs="宋体"/>
          <w:color w:val="000000" w:themeColor="text1"/>
          <w:kern w:val="0"/>
          <w:sz w:val="32"/>
          <w:szCs w:val="32"/>
        </w:rPr>
        <w:t>完善培养培训体系，优化队伍结构</w:t>
      </w:r>
      <w:r>
        <w:rPr>
          <w:rFonts w:hint="eastAsia" w:ascii="仿宋_GB2312" w:hAnsi="hyjinkaij" w:eastAsia="仿宋_GB2312" w:cs="宋体"/>
          <w:color w:val="000000" w:themeColor="text1"/>
          <w:kern w:val="0"/>
          <w:sz w:val="32"/>
          <w:szCs w:val="32"/>
        </w:rPr>
        <w:t>，</w:t>
      </w:r>
      <w:r>
        <w:rPr>
          <w:rFonts w:ascii="仿宋_GB2312" w:hAnsi="hyjinkaij" w:eastAsia="仿宋_GB2312" w:cs="宋体"/>
          <w:color w:val="000000" w:themeColor="text1"/>
          <w:kern w:val="0"/>
          <w:sz w:val="32"/>
          <w:szCs w:val="32"/>
        </w:rPr>
        <w:t>努力造就一支高素质专业化人员队伍。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yjinkaij">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A2"/>
    <w:rsid w:val="0000360C"/>
    <w:rsid w:val="00017F5E"/>
    <w:rsid w:val="00064F06"/>
    <w:rsid w:val="000D6108"/>
    <w:rsid w:val="000F58A8"/>
    <w:rsid w:val="00103FEC"/>
    <w:rsid w:val="00141740"/>
    <w:rsid w:val="0015307D"/>
    <w:rsid w:val="0016366A"/>
    <w:rsid w:val="0016524A"/>
    <w:rsid w:val="00192965"/>
    <w:rsid w:val="00192C62"/>
    <w:rsid w:val="001A027E"/>
    <w:rsid w:val="001D393B"/>
    <w:rsid w:val="001F68CA"/>
    <w:rsid w:val="00217732"/>
    <w:rsid w:val="00233E3B"/>
    <w:rsid w:val="00237980"/>
    <w:rsid w:val="00287B57"/>
    <w:rsid w:val="002E450D"/>
    <w:rsid w:val="00356B5E"/>
    <w:rsid w:val="00364161"/>
    <w:rsid w:val="00376807"/>
    <w:rsid w:val="00385144"/>
    <w:rsid w:val="003B28C1"/>
    <w:rsid w:val="003E71AF"/>
    <w:rsid w:val="004130A5"/>
    <w:rsid w:val="00457A68"/>
    <w:rsid w:val="00472C49"/>
    <w:rsid w:val="00477E92"/>
    <w:rsid w:val="004A6BDA"/>
    <w:rsid w:val="004B4A5A"/>
    <w:rsid w:val="004E5FA1"/>
    <w:rsid w:val="004F5508"/>
    <w:rsid w:val="00501F83"/>
    <w:rsid w:val="00527D6B"/>
    <w:rsid w:val="00545FEA"/>
    <w:rsid w:val="0054753E"/>
    <w:rsid w:val="005C3EFF"/>
    <w:rsid w:val="0060646B"/>
    <w:rsid w:val="006342FC"/>
    <w:rsid w:val="0069036F"/>
    <w:rsid w:val="006A07A6"/>
    <w:rsid w:val="006B4B07"/>
    <w:rsid w:val="006C505A"/>
    <w:rsid w:val="006F4582"/>
    <w:rsid w:val="00756FC3"/>
    <w:rsid w:val="007A74A8"/>
    <w:rsid w:val="007B2E1A"/>
    <w:rsid w:val="007D6117"/>
    <w:rsid w:val="007E680A"/>
    <w:rsid w:val="007F43C4"/>
    <w:rsid w:val="00843FA6"/>
    <w:rsid w:val="00850B07"/>
    <w:rsid w:val="00864A6A"/>
    <w:rsid w:val="008B2321"/>
    <w:rsid w:val="008C201C"/>
    <w:rsid w:val="008C3F48"/>
    <w:rsid w:val="008F2BC6"/>
    <w:rsid w:val="009001F5"/>
    <w:rsid w:val="00920319"/>
    <w:rsid w:val="0093596B"/>
    <w:rsid w:val="0096610F"/>
    <w:rsid w:val="00980E1F"/>
    <w:rsid w:val="009B2F0F"/>
    <w:rsid w:val="009F355A"/>
    <w:rsid w:val="00A12309"/>
    <w:rsid w:val="00A13603"/>
    <w:rsid w:val="00A616D1"/>
    <w:rsid w:val="00A72353"/>
    <w:rsid w:val="00A82EE6"/>
    <w:rsid w:val="00AA14C3"/>
    <w:rsid w:val="00AA2609"/>
    <w:rsid w:val="00AD158A"/>
    <w:rsid w:val="00B07235"/>
    <w:rsid w:val="00B21560"/>
    <w:rsid w:val="00B21AAB"/>
    <w:rsid w:val="00B83830"/>
    <w:rsid w:val="00BC3E3D"/>
    <w:rsid w:val="00BF4F45"/>
    <w:rsid w:val="00C429CA"/>
    <w:rsid w:val="00C61925"/>
    <w:rsid w:val="00C7449E"/>
    <w:rsid w:val="00C8702F"/>
    <w:rsid w:val="00C90C9B"/>
    <w:rsid w:val="00CB76BB"/>
    <w:rsid w:val="00CF6422"/>
    <w:rsid w:val="00D84796"/>
    <w:rsid w:val="00D85DC5"/>
    <w:rsid w:val="00D9254C"/>
    <w:rsid w:val="00DA4E83"/>
    <w:rsid w:val="00DC06EA"/>
    <w:rsid w:val="00DF0E75"/>
    <w:rsid w:val="00DF2EA2"/>
    <w:rsid w:val="00DF7608"/>
    <w:rsid w:val="00E1219F"/>
    <w:rsid w:val="00E20D04"/>
    <w:rsid w:val="00E72076"/>
    <w:rsid w:val="00EA24B9"/>
    <w:rsid w:val="00F036C7"/>
    <w:rsid w:val="00F1224E"/>
    <w:rsid w:val="00F222B1"/>
    <w:rsid w:val="00F33157"/>
    <w:rsid w:val="00F97B0A"/>
    <w:rsid w:val="00FD526F"/>
    <w:rsid w:val="00FD5A6D"/>
    <w:rsid w:val="1B66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3974-93C6-4B4A-B147-2A277746458B}">
  <ds:schemaRefs/>
</ds:datastoreItem>
</file>

<file path=docProps/app.xml><?xml version="1.0" encoding="utf-8"?>
<Properties xmlns="http://schemas.openxmlformats.org/officeDocument/2006/extended-properties" xmlns:vt="http://schemas.openxmlformats.org/officeDocument/2006/docPropsVTypes">
  <Template>Normal</Template>
  <Pages>6</Pages>
  <Words>2803</Words>
  <Characters>2831</Characters>
  <Lines>20</Lines>
  <Paragraphs>5</Paragraphs>
  <TotalTime>1092</TotalTime>
  <ScaleCrop>false</ScaleCrop>
  <LinksUpToDate>false</LinksUpToDate>
  <CharactersWithSpaces>2836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2022-11-30T07:31:00Z</dcterms:created>
  <dc:creator>user3</dc:creator>
  <cp:lastModifiedBy>Administrator</cp:lastModifiedBy>
  <cp:lastPrinted>2022-12-07T08:46:00Z</cp:lastPrinted>
  <dcterms:modified xsi:type="dcterms:W3CDTF">2022-12-08T07:40:46Z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F42D67A53132446F88D9DAECA3F133AA</vt:lpwstr>
  </property>
</Properties>
</file>